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1C7" w:rsidRDefault="007F0E4B" w:rsidP="007561C7">
      <w:pPr>
        <w:pStyle w:val="Standard"/>
        <w:rPr>
          <w:rFonts w:ascii="Arial" w:hAnsi="Arial"/>
          <w:b/>
          <w:color w:val="000000"/>
        </w:rPr>
      </w:pPr>
      <w:r>
        <w:rPr>
          <w:rFonts w:ascii="Arial" w:hAnsi="Arial"/>
          <w:b/>
          <w:color w:val="000000"/>
        </w:rPr>
        <w:t xml:space="preserve">                  </w:t>
      </w:r>
    </w:p>
    <w:p w:rsidR="007561C7" w:rsidRDefault="0061085F" w:rsidP="0061085F">
      <w:pPr>
        <w:pStyle w:val="Standard"/>
        <w:jc w:val="center"/>
        <w:rPr>
          <w:rFonts w:ascii="Arial" w:hAnsi="Arial"/>
          <w:b/>
          <w:color w:val="000000"/>
        </w:rPr>
      </w:pPr>
      <w:r>
        <w:rPr>
          <w:rFonts w:ascii="Arial" w:hAnsi="Arial"/>
          <w:b/>
          <w:color w:val="000000"/>
        </w:rPr>
        <w:t xml:space="preserve">Motion CA </w:t>
      </w:r>
      <w:bookmarkStart w:id="0" w:name="yui_3_16_0_ym19_1_1485329200609_65646"/>
      <w:bookmarkEnd w:id="0"/>
    </w:p>
    <w:p w:rsidR="0061085F" w:rsidRPr="00456257" w:rsidRDefault="00456257" w:rsidP="00456257">
      <w:pPr>
        <w:pStyle w:val="Standard"/>
        <w:jc w:val="center"/>
        <w:rPr>
          <w:rFonts w:ascii="Arial" w:hAnsi="Arial"/>
          <w:i/>
          <w:color w:val="000000"/>
          <w:sz w:val="18"/>
        </w:rPr>
      </w:pPr>
      <w:r w:rsidRPr="00456257">
        <w:rPr>
          <w:rFonts w:ascii="Arial" w:hAnsi="Arial"/>
          <w:i/>
          <w:color w:val="000000"/>
          <w:sz w:val="18"/>
        </w:rPr>
        <w:t>A moduler selon a situation de votre établissement</w:t>
      </w:r>
    </w:p>
    <w:p w:rsidR="00456257" w:rsidRDefault="00456257" w:rsidP="00D354C6">
      <w:pPr>
        <w:pStyle w:val="Standard"/>
        <w:jc w:val="both"/>
        <w:rPr>
          <w:rFonts w:ascii="Arial" w:hAnsi="Arial"/>
          <w:color w:val="000000"/>
          <w:sz w:val="22"/>
          <w:szCs w:val="22"/>
        </w:rPr>
      </w:pPr>
    </w:p>
    <w:p w:rsidR="00D354C6" w:rsidRPr="00D354C6" w:rsidRDefault="00D354C6" w:rsidP="00D354C6">
      <w:pPr>
        <w:pStyle w:val="Standard"/>
        <w:jc w:val="both"/>
        <w:rPr>
          <w:rFonts w:ascii="Arial" w:hAnsi="Arial"/>
          <w:color w:val="000000"/>
          <w:sz w:val="22"/>
          <w:szCs w:val="22"/>
        </w:rPr>
      </w:pPr>
      <w:r w:rsidRPr="00D354C6">
        <w:rPr>
          <w:rFonts w:ascii="Arial" w:hAnsi="Arial"/>
          <w:color w:val="000000"/>
          <w:sz w:val="22"/>
          <w:szCs w:val="22"/>
        </w:rPr>
        <w:t>La SEGPA est une structure efficace qui a fait ses preuves depuis longtemps dans le traitement de la grande difficulté scolaire</w:t>
      </w:r>
      <w:r w:rsidR="00456257">
        <w:rPr>
          <w:rFonts w:ascii="Arial" w:hAnsi="Arial"/>
          <w:color w:val="000000"/>
          <w:sz w:val="22"/>
          <w:szCs w:val="22"/>
        </w:rPr>
        <w:t>.</w:t>
      </w:r>
    </w:p>
    <w:p w:rsidR="00D354C6" w:rsidRDefault="00D354C6" w:rsidP="00D354C6">
      <w:pPr>
        <w:pStyle w:val="Standard"/>
        <w:jc w:val="both"/>
        <w:rPr>
          <w:rFonts w:ascii="Arial" w:hAnsi="Arial"/>
          <w:color w:val="000000"/>
          <w:sz w:val="22"/>
          <w:szCs w:val="22"/>
        </w:rPr>
      </w:pPr>
      <w:r w:rsidRPr="00D354C6">
        <w:rPr>
          <w:rFonts w:ascii="Arial" w:hAnsi="Arial"/>
          <w:color w:val="000000"/>
          <w:sz w:val="22"/>
          <w:szCs w:val="22"/>
        </w:rPr>
        <w:t xml:space="preserve">Les nouveaux textes rappellent clairement que « la SEGPA doit avoir </w:t>
      </w:r>
      <w:r w:rsidRPr="00456257">
        <w:rPr>
          <w:rFonts w:ascii="Arial" w:hAnsi="Arial"/>
          <w:b/>
          <w:color w:val="000000"/>
          <w:sz w:val="22"/>
          <w:szCs w:val="22"/>
        </w:rPr>
        <w:t>une taille minimale de quatre divisions (de la sixième à la troisième)</w:t>
      </w:r>
      <w:r w:rsidRPr="00D354C6">
        <w:rPr>
          <w:rFonts w:ascii="Arial" w:hAnsi="Arial"/>
          <w:color w:val="000000"/>
          <w:sz w:val="22"/>
          <w:szCs w:val="22"/>
        </w:rPr>
        <w:t xml:space="preserve"> pour permettre aux élèves d'accomplir un cursus complet dans un même collège »</w:t>
      </w:r>
      <w:r w:rsidR="00456257">
        <w:rPr>
          <w:rFonts w:ascii="Arial" w:hAnsi="Arial"/>
          <w:color w:val="000000"/>
          <w:sz w:val="22"/>
          <w:szCs w:val="22"/>
        </w:rPr>
        <w:t>.</w:t>
      </w:r>
    </w:p>
    <w:p w:rsidR="00D354C6" w:rsidRPr="00B9157F" w:rsidRDefault="00D354C6" w:rsidP="00D354C6">
      <w:pPr>
        <w:pStyle w:val="Standard"/>
        <w:jc w:val="both"/>
        <w:rPr>
          <w:rFonts w:ascii="Arial" w:hAnsi="Arial"/>
          <w:color w:val="000000"/>
          <w:sz w:val="16"/>
          <w:szCs w:val="16"/>
        </w:rPr>
      </w:pPr>
    </w:p>
    <w:p w:rsidR="00F2058F" w:rsidRPr="00456257" w:rsidRDefault="00D354C6" w:rsidP="00F2058F">
      <w:pPr>
        <w:pStyle w:val="Standard"/>
        <w:jc w:val="both"/>
        <w:rPr>
          <w:rFonts w:ascii="Arial" w:hAnsi="Arial"/>
          <w:sz w:val="22"/>
          <w:szCs w:val="22"/>
        </w:rPr>
      </w:pPr>
      <w:r w:rsidRPr="00456257">
        <w:rPr>
          <w:rFonts w:ascii="Arial" w:hAnsi="Arial"/>
          <w:sz w:val="22"/>
          <w:szCs w:val="22"/>
        </w:rPr>
        <w:t>En 2016 nous dénoncions</w:t>
      </w:r>
      <w:r w:rsidR="007F0E4B" w:rsidRPr="00456257">
        <w:rPr>
          <w:rFonts w:ascii="Arial" w:hAnsi="Arial"/>
          <w:sz w:val="22"/>
          <w:szCs w:val="22"/>
        </w:rPr>
        <w:t xml:space="preserve"> déjà</w:t>
      </w:r>
      <w:r w:rsidRPr="00456257">
        <w:rPr>
          <w:rFonts w:ascii="Arial" w:hAnsi="Arial"/>
          <w:sz w:val="22"/>
          <w:szCs w:val="22"/>
        </w:rPr>
        <w:t xml:space="preserve"> la systématisation de </w:t>
      </w:r>
      <w:r w:rsidR="00456257" w:rsidRPr="00456257">
        <w:rPr>
          <w:rFonts w:ascii="Arial" w:hAnsi="Arial"/>
          <w:sz w:val="22"/>
          <w:szCs w:val="22"/>
        </w:rPr>
        <w:t>la 6</w:t>
      </w:r>
      <w:r w:rsidRPr="00456257">
        <w:rPr>
          <w:rFonts w:ascii="Arial" w:hAnsi="Arial"/>
          <w:sz w:val="22"/>
          <w:szCs w:val="22"/>
        </w:rPr>
        <w:t xml:space="preserve">ème inclusive qui transformait la SEGPA en dispositif. Ce type d’inclusion cause des souffrances </w:t>
      </w:r>
    </w:p>
    <w:p w:rsidR="00F2058F" w:rsidRPr="00456257" w:rsidRDefault="00D354C6" w:rsidP="00F2058F">
      <w:pPr>
        <w:pStyle w:val="Standard"/>
        <w:numPr>
          <w:ilvl w:val="0"/>
          <w:numId w:val="1"/>
        </w:numPr>
        <w:jc w:val="both"/>
        <w:rPr>
          <w:rFonts w:ascii="Arial" w:hAnsi="Arial"/>
          <w:sz w:val="22"/>
          <w:szCs w:val="22"/>
        </w:rPr>
      </w:pPr>
      <w:proofErr w:type="gramStart"/>
      <w:r w:rsidRPr="00456257">
        <w:rPr>
          <w:rFonts w:ascii="Arial" w:hAnsi="Arial"/>
          <w:sz w:val="22"/>
          <w:szCs w:val="22"/>
        </w:rPr>
        <w:t>pour</w:t>
      </w:r>
      <w:proofErr w:type="gramEnd"/>
      <w:r w:rsidRPr="00456257">
        <w:rPr>
          <w:rFonts w:ascii="Arial" w:hAnsi="Arial"/>
          <w:sz w:val="22"/>
          <w:szCs w:val="22"/>
        </w:rPr>
        <w:t xml:space="preserve"> les élèves qui ne retrouvent plus un cadre stable et sécurisant, </w:t>
      </w:r>
    </w:p>
    <w:p w:rsidR="00F2058F" w:rsidRPr="00456257" w:rsidRDefault="00D354C6" w:rsidP="00F2058F">
      <w:pPr>
        <w:pStyle w:val="Standard"/>
        <w:numPr>
          <w:ilvl w:val="0"/>
          <w:numId w:val="1"/>
        </w:numPr>
        <w:jc w:val="both"/>
        <w:rPr>
          <w:rFonts w:ascii="Arial" w:hAnsi="Arial"/>
          <w:sz w:val="22"/>
          <w:szCs w:val="22"/>
        </w:rPr>
      </w:pPr>
      <w:proofErr w:type="gramStart"/>
      <w:r w:rsidRPr="00456257">
        <w:rPr>
          <w:rFonts w:ascii="Arial" w:hAnsi="Arial"/>
          <w:sz w:val="22"/>
          <w:szCs w:val="22"/>
        </w:rPr>
        <w:t>pour</w:t>
      </w:r>
      <w:proofErr w:type="gramEnd"/>
      <w:r w:rsidRPr="00456257">
        <w:rPr>
          <w:rFonts w:ascii="Arial" w:hAnsi="Arial"/>
          <w:sz w:val="22"/>
          <w:szCs w:val="22"/>
        </w:rPr>
        <w:t xml:space="preserve"> les professeurs spécialisés de SEGPA  en ne leur permettant plus de dispenser réellement un enseignement adapté aux besoins des élèves, </w:t>
      </w:r>
    </w:p>
    <w:p w:rsidR="00F2058F" w:rsidRPr="00456257" w:rsidRDefault="00D354C6" w:rsidP="00F2058F">
      <w:pPr>
        <w:pStyle w:val="Standard"/>
        <w:numPr>
          <w:ilvl w:val="0"/>
          <w:numId w:val="1"/>
        </w:numPr>
        <w:jc w:val="both"/>
        <w:rPr>
          <w:rFonts w:ascii="Arial" w:hAnsi="Arial"/>
          <w:sz w:val="22"/>
          <w:szCs w:val="22"/>
        </w:rPr>
      </w:pPr>
      <w:proofErr w:type="gramStart"/>
      <w:r w:rsidRPr="00456257">
        <w:rPr>
          <w:rFonts w:ascii="Arial" w:hAnsi="Arial"/>
          <w:sz w:val="22"/>
          <w:szCs w:val="22"/>
        </w:rPr>
        <w:t>pour</w:t>
      </w:r>
      <w:proofErr w:type="gramEnd"/>
      <w:r w:rsidRPr="00456257">
        <w:rPr>
          <w:rFonts w:ascii="Arial" w:hAnsi="Arial"/>
          <w:sz w:val="22"/>
          <w:szCs w:val="22"/>
        </w:rPr>
        <w:t xml:space="preserve"> les professeurs </w:t>
      </w:r>
      <w:r w:rsidR="00F2058F" w:rsidRPr="00456257">
        <w:rPr>
          <w:rFonts w:ascii="Arial" w:hAnsi="Arial"/>
          <w:sz w:val="22"/>
          <w:szCs w:val="22"/>
        </w:rPr>
        <w:t xml:space="preserve">de collège </w:t>
      </w:r>
      <w:r w:rsidRPr="00456257">
        <w:rPr>
          <w:rFonts w:ascii="Arial" w:hAnsi="Arial"/>
          <w:sz w:val="22"/>
          <w:szCs w:val="22"/>
        </w:rPr>
        <w:t xml:space="preserve">qui ne sont pas formés à l’enseignement adapté et qui ont dans leur classe les élèves sans savoir les aider. </w:t>
      </w:r>
    </w:p>
    <w:p w:rsidR="00F2058F" w:rsidRPr="00B9157F" w:rsidRDefault="00F2058F" w:rsidP="00F2058F">
      <w:pPr>
        <w:pStyle w:val="Standard"/>
        <w:jc w:val="both"/>
        <w:rPr>
          <w:rFonts w:ascii="Arial" w:hAnsi="Arial"/>
          <w:color w:val="000000"/>
          <w:sz w:val="16"/>
          <w:szCs w:val="16"/>
        </w:rPr>
      </w:pPr>
    </w:p>
    <w:p w:rsidR="00D354C6" w:rsidRDefault="00D354C6" w:rsidP="00F2058F">
      <w:pPr>
        <w:pStyle w:val="Standard"/>
        <w:jc w:val="both"/>
        <w:rPr>
          <w:rFonts w:ascii="Arial" w:hAnsi="Arial"/>
          <w:color w:val="000000"/>
          <w:sz w:val="22"/>
          <w:szCs w:val="22"/>
        </w:rPr>
      </w:pPr>
      <w:r w:rsidRPr="00D354C6">
        <w:rPr>
          <w:rFonts w:ascii="Arial" w:hAnsi="Arial"/>
          <w:color w:val="000000"/>
          <w:sz w:val="22"/>
          <w:szCs w:val="22"/>
        </w:rPr>
        <w:t>Nous dénoncions également la menace que cela représentait sur les moyens d’enseignements en SEGPA</w:t>
      </w:r>
      <w:r w:rsidR="00456257">
        <w:rPr>
          <w:rFonts w:ascii="Arial" w:hAnsi="Arial"/>
          <w:color w:val="000000"/>
          <w:sz w:val="22"/>
          <w:szCs w:val="22"/>
        </w:rPr>
        <w:t>.</w:t>
      </w:r>
    </w:p>
    <w:p w:rsidR="007F0E4B" w:rsidRPr="00B9157F" w:rsidRDefault="007F0E4B" w:rsidP="00D354C6">
      <w:pPr>
        <w:pStyle w:val="Standard"/>
        <w:jc w:val="both"/>
        <w:rPr>
          <w:rFonts w:ascii="Arial" w:hAnsi="Arial"/>
          <w:color w:val="000000"/>
          <w:sz w:val="16"/>
          <w:szCs w:val="16"/>
        </w:rPr>
      </w:pPr>
    </w:p>
    <w:p w:rsidR="007F0E4B" w:rsidRPr="007F0E4B" w:rsidRDefault="007F0E4B" w:rsidP="00456257">
      <w:pPr>
        <w:jc w:val="both"/>
        <w:rPr>
          <w:rFonts w:ascii="Arial" w:eastAsia="Times New Roman" w:hAnsi="Arial" w:cs="Arial"/>
          <w:sz w:val="22"/>
          <w:szCs w:val="22"/>
          <w:lang w:eastAsia="fr-FR"/>
        </w:rPr>
      </w:pPr>
      <w:r w:rsidRPr="007F0E4B">
        <w:rPr>
          <w:rFonts w:ascii="Arial" w:eastAsia="Times New Roman" w:hAnsi="Arial" w:cs="Arial"/>
          <w:sz w:val="22"/>
          <w:szCs w:val="22"/>
          <w:lang w:eastAsia="fr-FR"/>
        </w:rPr>
        <w:t xml:space="preserve">L'inclusion ne se décrète </w:t>
      </w:r>
      <w:r w:rsidR="00456257" w:rsidRPr="007F0E4B">
        <w:rPr>
          <w:rFonts w:ascii="Arial" w:eastAsia="Times New Roman" w:hAnsi="Arial" w:cs="Arial"/>
          <w:sz w:val="22"/>
          <w:szCs w:val="22"/>
          <w:lang w:eastAsia="fr-FR"/>
        </w:rPr>
        <w:t>pas</w:t>
      </w:r>
      <w:r w:rsidR="00456257">
        <w:rPr>
          <w:rFonts w:ascii="Arial" w:eastAsia="Times New Roman" w:hAnsi="Arial" w:cs="Arial"/>
          <w:sz w:val="22"/>
          <w:szCs w:val="22"/>
          <w:lang w:eastAsia="fr-FR"/>
        </w:rPr>
        <w:t> :</w:t>
      </w:r>
      <w:r w:rsidRPr="007F0E4B">
        <w:rPr>
          <w:rFonts w:ascii="Arial" w:eastAsia="Times New Roman" w:hAnsi="Arial" w:cs="Arial"/>
          <w:sz w:val="22"/>
          <w:szCs w:val="22"/>
          <w:lang w:eastAsia="fr-FR"/>
        </w:rPr>
        <w:t xml:space="preserve"> elle se construit et tient compte des besoins des élèves. Quoiqu’il en soit, l’inclusion relève d’une volonté de l’équipe enseignante, PE et PLC. Elle nécessite la prise en compte du temps de concertation sur le temps de service.</w:t>
      </w:r>
    </w:p>
    <w:p w:rsidR="00D354C6" w:rsidRPr="00B9157F" w:rsidRDefault="00D354C6" w:rsidP="00D354C6">
      <w:pPr>
        <w:pStyle w:val="Standard"/>
        <w:jc w:val="both"/>
        <w:rPr>
          <w:rFonts w:ascii="Arial" w:hAnsi="Arial"/>
          <w:color w:val="000000"/>
          <w:sz w:val="16"/>
          <w:szCs w:val="16"/>
        </w:rPr>
      </w:pPr>
    </w:p>
    <w:p w:rsidR="00D354C6" w:rsidRPr="00B9157F" w:rsidRDefault="00D354C6" w:rsidP="00B9157F">
      <w:pPr>
        <w:pStyle w:val="Standard"/>
        <w:jc w:val="both"/>
        <w:rPr>
          <w:rFonts w:ascii="Arial" w:hAnsi="Arial" w:hint="eastAsia"/>
          <w:sz w:val="22"/>
          <w:szCs w:val="22"/>
        </w:rPr>
        <w:sectPr w:rsidR="00D354C6" w:rsidRPr="00B9157F" w:rsidSect="00456257">
          <w:pgSz w:w="11906" w:h="16838"/>
          <w:pgMar w:top="720" w:right="720" w:bottom="720" w:left="720" w:header="720" w:footer="720" w:gutter="0"/>
          <w:cols w:space="720"/>
          <w:docGrid w:linePitch="326"/>
        </w:sectPr>
      </w:pPr>
      <w:r w:rsidRPr="00D354C6">
        <w:rPr>
          <w:rFonts w:ascii="Arial" w:hAnsi="Arial"/>
          <w:color w:val="000000"/>
          <w:sz w:val="22"/>
          <w:szCs w:val="22"/>
        </w:rPr>
        <w:t>Hélas, le risque n’était pas imaginaire ! En organisant la diminution des pré</w:t>
      </w:r>
      <w:r w:rsidR="007F0E4B">
        <w:rPr>
          <w:rFonts w:ascii="Arial" w:hAnsi="Arial"/>
          <w:color w:val="000000"/>
          <w:sz w:val="22"/>
          <w:szCs w:val="22"/>
        </w:rPr>
        <w:t>-</w:t>
      </w:r>
      <w:r w:rsidRPr="00D354C6">
        <w:rPr>
          <w:rFonts w:ascii="Arial" w:hAnsi="Arial"/>
          <w:color w:val="000000"/>
          <w:sz w:val="22"/>
          <w:szCs w:val="22"/>
        </w:rPr>
        <w:t xml:space="preserve"> orientations en sixième SEGPA, l’Inspection Académique diminue les effectifs des </w:t>
      </w:r>
      <w:r w:rsidRPr="00456257">
        <w:rPr>
          <w:rFonts w:ascii="Arial" w:hAnsi="Arial"/>
          <w:sz w:val="22"/>
          <w:szCs w:val="22"/>
        </w:rPr>
        <w:t xml:space="preserve">SEGPA et annonce la suppression de  </w:t>
      </w:r>
      <w:r w:rsidR="007F0E4B" w:rsidRPr="00456257">
        <w:rPr>
          <w:rFonts w:ascii="Arial" w:hAnsi="Arial"/>
          <w:sz w:val="22"/>
          <w:szCs w:val="22"/>
        </w:rPr>
        <w:t xml:space="preserve"> </w:t>
      </w:r>
      <w:r w:rsidRPr="00456257">
        <w:rPr>
          <w:rFonts w:ascii="Arial" w:hAnsi="Arial"/>
          <w:sz w:val="22"/>
          <w:szCs w:val="22"/>
        </w:rPr>
        <w:t xml:space="preserve"> postes </w:t>
      </w:r>
      <w:r w:rsidR="00C55AA5" w:rsidRPr="00456257">
        <w:rPr>
          <w:rFonts w:ascii="Arial" w:hAnsi="Arial"/>
          <w:sz w:val="22"/>
          <w:szCs w:val="22"/>
        </w:rPr>
        <w:t>dans le Pas de Calais</w:t>
      </w:r>
    </w:p>
    <w:p w:rsidR="00456257" w:rsidRDefault="00066FD5" w:rsidP="00B9157F">
      <w:pPr>
        <w:ind w:left="-397"/>
        <w:rPr>
          <w:rFonts w:ascii="Arial" w:hAnsi="Arial" w:cs="Arial"/>
          <w:color w:val="000000"/>
          <w:sz w:val="22"/>
          <w:szCs w:val="22"/>
        </w:rPr>
      </w:pPr>
      <w:r w:rsidRPr="00066FD5">
        <w:rPr>
          <w:rFonts w:ascii="Arial" w:hAnsi="Arial" w:cs="Arial"/>
          <w:color w:val="000000"/>
          <w:sz w:val="22"/>
          <w:szCs w:val="22"/>
        </w:rPr>
        <w:lastRenderedPageBreak/>
        <w:t>Par cette motion, nous refusons l’organisation de la disparition des SEGPA dont l’efficacité n’est contestée par personne</w:t>
      </w:r>
      <w:r w:rsidR="00456257">
        <w:rPr>
          <w:rFonts w:ascii="Arial" w:hAnsi="Arial" w:cs="Arial"/>
          <w:color w:val="000000"/>
          <w:sz w:val="22"/>
          <w:szCs w:val="22"/>
        </w:rPr>
        <w:t>.</w:t>
      </w:r>
      <w:r w:rsidRPr="00066FD5">
        <w:rPr>
          <w:rFonts w:ascii="Arial" w:hAnsi="Arial" w:cs="Arial"/>
          <w:color w:val="000000"/>
          <w:sz w:val="22"/>
          <w:szCs w:val="22"/>
        </w:rPr>
        <w:t xml:space="preserve"> Nous exigeons le maintien d’une sixième </w:t>
      </w:r>
      <w:r>
        <w:rPr>
          <w:rFonts w:ascii="Arial" w:hAnsi="Arial" w:cs="Arial"/>
          <w:color w:val="000000"/>
          <w:sz w:val="22"/>
          <w:szCs w:val="22"/>
        </w:rPr>
        <w:t>SEGPA</w:t>
      </w:r>
      <w:r w:rsidRPr="00066FD5">
        <w:rPr>
          <w:rFonts w:ascii="Arial" w:hAnsi="Arial" w:cs="Arial"/>
          <w:color w:val="000000"/>
          <w:sz w:val="22"/>
          <w:szCs w:val="22"/>
        </w:rPr>
        <w:t xml:space="preserve"> quels que soient le nombre d’élèves pré-orientés</w:t>
      </w:r>
      <w:r w:rsidR="00456257">
        <w:rPr>
          <w:rFonts w:ascii="Arial" w:hAnsi="Arial" w:cs="Arial"/>
          <w:color w:val="000000"/>
          <w:sz w:val="22"/>
          <w:szCs w:val="22"/>
        </w:rPr>
        <w:t>.</w:t>
      </w:r>
    </w:p>
    <w:p w:rsidR="00066FD5" w:rsidRPr="00066FD5" w:rsidRDefault="00456257" w:rsidP="00B9157F">
      <w:pPr>
        <w:ind w:left="-397"/>
        <w:rPr>
          <w:rFonts w:ascii="Arial" w:hAnsi="Arial" w:cs="Arial"/>
          <w:sz w:val="22"/>
          <w:szCs w:val="22"/>
        </w:rPr>
      </w:pPr>
      <w:r>
        <w:rPr>
          <w:rFonts w:ascii="Arial" w:hAnsi="Arial" w:cs="Arial"/>
          <w:color w:val="000000"/>
          <w:sz w:val="22"/>
          <w:szCs w:val="22"/>
        </w:rPr>
        <w:t>(</w:t>
      </w:r>
      <w:proofErr w:type="gramStart"/>
      <w:r>
        <w:rPr>
          <w:rFonts w:ascii="Arial" w:hAnsi="Arial" w:cs="Arial"/>
          <w:color w:val="000000"/>
          <w:sz w:val="22"/>
          <w:szCs w:val="22"/>
        </w:rPr>
        <w:t>ajouts</w:t>
      </w:r>
      <w:proofErr w:type="gramEnd"/>
      <w:r>
        <w:rPr>
          <w:rFonts w:ascii="Arial" w:hAnsi="Arial" w:cs="Arial"/>
          <w:color w:val="000000"/>
          <w:sz w:val="22"/>
          <w:szCs w:val="22"/>
        </w:rPr>
        <w:t xml:space="preserve"> possibles selon la situation de votre établissement : </w:t>
      </w:r>
      <w:r w:rsidRPr="00456257">
        <w:rPr>
          <w:rFonts w:ascii="Arial" w:hAnsi="Arial" w:cs="Arial"/>
          <w:i/>
          <w:color w:val="000000"/>
          <w:sz w:val="20"/>
          <w:szCs w:val="22"/>
        </w:rPr>
        <w:t>et nous exigeons le retour des moyens d’enseignements afin de pouvoir conserver une structure à quatre divisions</w:t>
      </w:r>
      <w:r>
        <w:rPr>
          <w:rFonts w:ascii="Arial" w:hAnsi="Arial" w:cs="Arial"/>
          <w:i/>
          <w:color w:val="000000"/>
          <w:sz w:val="20"/>
          <w:szCs w:val="22"/>
        </w:rPr>
        <w:t xml:space="preserve"> de la 6</w:t>
      </w:r>
      <w:r w:rsidRPr="00456257">
        <w:rPr>
          <w:rFonts w:ascii="Arial" w:hAnsi="Arial" w:cs="Arial"/>
          <w:i/>
          <w:color w:val="000000"/>
          <w:sz w:val="20"/>
          <w:szCs w:val="22"/>
          <w:vertAlign w:val="superscript"/>
        </w:rPr>
        <w:t>ème</w:t>
      </w:r>
      <w:r>
        <w:rPr>
          <w:rFonts w:ascii="Arial" w:hAnsi="Arial" w:cs="Arial"/>
          <w:i/>
          <w:color w:val="000000"/>
          <w:sz w:val="20"/>
          <w:szCs w:val="22"/>
        </w:rPr>
        <w:t xml:space="preserve"> à la 3</w:t>
      </w:r>
      <w:r w:rsidRPr="00456257">
        <w:rPr>
          <w:rFonts w:ascii="Arial" w:hAnsi="Arial" w:cs="Arial"/>
          <w:i/>
          <w:color w:val="000000"/>
          <w:sz w:val="20"/>
          <w:szCs w:val="22"/>
          <w:vertAlign w:val="superscript"/>
        </w:rPr>
        <w:t>ème</w:t>
      </w:r>
      <w:r>
        <w:rPr>
          <w:rFonts w:ascii="Arial" w:hAnsi="Arial" w:cs="Arial"/>
          <w:i/>
          <w:color w:val="000000"/>
          <w:sz w:val="20"/>
          <w:szCs w:val="22"/>
        </w:rPr>
        <w:t xml:space="preserve"> (si les moyens DGH ont baissé)</w:t>
      </w:r>
      <w:r>
        <w:rPr>
          <w:rFonts w:ascii="Arial" w:hAnsi="Arial" w:cs="Arial"/>
          <w:color w:val="000000"/>
          <w:sz w:val="22"/>
          <w:szCs w:val="22"/>
        </w:rPr>
        <w:t xml:space="preserve"> ou</w:t>
      </w:r>
      <w:r w:rsidRPr="00066FD5">
        <w:rPr>
          <w:rFonts w:ascii="Arial" w:hAnsi="Arial" w:cs="Arial"/>
          <w:color w:val="000000"/>
          <w:sz w:val="22"/>
          <w:szCs w:val="22"/>
        </w:rPr>
        <w:t xml:space="preserve"> (</w:t>
      </w:r>
      <w:r w:rsidRPr="00456257">
        <w:rPr>
          <w:rFonts w:ascii="Arial" w:hAnsi="Arial" w:cs="Arial"/>
          <w:i/>
          <w:color w:val="000000"/>
          <w:sz w:val="20"/>
          <w:szCs w:val="22"/>
        </w:rPr>
        <w:t>Nous refuserions que la DHG fléchées de la SEGPA soit une variable d’ajustement pour pallier les baisses de moyens dans le collège</w:t>
      </w:r>
      <w:r w:rsidRPr="00066FD5">
        <w:rPr>
          <w:rFonts w:ascii="Arial" w:hAnsi="Arial" w:cs="Arial"/>
          <w:color w:val="000000"/>
          <w:sz w:val="22"/>
          <w:szCs w:val="22"/>
        </w:rPr>
        <w:t>).</w:t>
      </w:r>
    </w:p>
    <w:p w:rsidR="00D354C6" w:rsidRDefault="00D354C6" w:rsidP="00B9157F">
      <w:pPr>
        <w:pStyle w:val="Standard"/>
        <w:ind w:left="-397"/>
        <w:jc w:val="both"/>
        <w:rPr>
          <w:rFonts w:ascii="Arial" w:hAnsi="Arial"/>
          <w:color w:val="000000"/>
          <w:sz w:val="22"/>
          <w:szCs w:val="22"/>
        </w:rPr>
      </w:pPr>
    </w:p>
    <w:p w:rsidR="00D354C6" w:rsidRDefault="00D354C6" w:rsidP="00D354C6">
      <w:pPr>
        <w:pStyle w:val="Standard"/>
        <w:jc w:val="both"/>
        <w:rPr>
          <w:rFonts w:ascii="Arial" w:hAnsi="Arial"/>
          <w:color w:val="000000"/>
          <w:sz w:val="22"/>
          <w:szCs w:val="22"/>
        </w:rPr>
      </w:pPr>
      <w:bookmarkStart w:id="1" w:name="_GoBack"/>
      <w:bookmarkEnd w:id="1"/>
    </w:p>
    <w:p w:rsidR="00D354C6" w:rsidRDefault="00D354C6" w:rsidP="00D354C6">
      <w:pPr>
        <w:pStyle w:val="Standard"/>
        <w:jc w:val="both"/>
        <w:rPr>
          <w:rFonts w:ascii="Arial" w:hAnsi="Arial"/>
          <w:color w:val="000000"/>
          <w:sz w:val="22"/>
          <w:szCs w:val="22"/>
        </w:rPr>
      </w:pPr>
    </w:p>
    <w:p w:rsidR="00D354C6" w:rsidRDefault="00D354C6" w:rsidP="00D354C6">
      <w:pPr>
        <w:pStyle w:val="Standard"/>
        <w:jc w:val="both"/>
        <w:rPr>
          <w:rFonts w:ascii="Arial" w:hAnsi="Arial"/>
          <w:color w:val="000000"/>
          <w:sz w:val="22"/>
          <w:szCs w:val="22"/>
        </w:rPr>
      </w:pPr>
    </w:p>
    <w:p w:rsidR="00D354C6" w:rsidRDefault="00D354C6" w:rsidP="00D354C6">
      <w:pPr>
        <w:pStyle w:val="Standard"/>
        <w:jc w:val="both"/>
        <w:rPr>
          <w:rFonts w:ascii="Arial" w:hAnsi="Arial"/>
          <w:color w:val="000000"/>
          <w:sz w:val="22"/>
          <w:szCs w:val="22"/>
        </w:rPr>
      </w:pPr>
    </w:p>
    <w:p w:rsidR="00D354C6" w:rsidRPr="00D354C6" w:rsidRDefault="00D354C6" w:rsidP="00D354C6">
      <w:pPr>
        <w:pStyle w:val="Standard"/>
        <w:jc w:val="both"/>
        <w:rPr>
          <w:rFonts w:ascii="Arial" w:hAnsi="Arial"/>
          <w:color w:val="000000"/>
          <w:sz w:val="22"/>
          <w:szCs w:val="22"/>
        </w:rPr>
      </w:pPr>
    </w:p>
    <w:p w:rsidR="00D354C6" w:rsidRPr="00D354C6" w:rsidRDefault="00D354C6" w:rsidP="00D354C6">
      <w:pPr>
        <w:pStyle w:val="Standard"/>
        <w:jc w:val="both"/>
        <w:rPr>
          <w:rFonts w:ascii="Arial" w:hAnsi="Arial"/>
          <w:color w:val="000000"/>
          <w:sz w:val="22"/>
          <w:szCs w:val="22"/>
        </w:rPr>
      </w:pPr>
    </w:p>
    <w:p w:rsidR="00D354C6" w:rsidRPr="00D354C6" w:rsidRDefault="00D354C6" w:rsidP="00D354C6">
      <w:pPr>
        <w:pStyle w:val="Standard"/>
        <w:jc w:val="center"/>
        <w:rPr>
          <w:rFonts w:ascii="Arial" w:hAnsi="Arial"/>
          <w:b/>
          <w:color w:val="000000"/>
          <w:sz w:val="22"/>
          <w:szCs w:val="22"/>
        </w:rPr>
      </w:pPr>
    </w:p>
    <w:p w:rsidR="00D354C6" w:rsidRPr="00D354C6" w:rsidRDefault="00D354C6" w:rsidP="00D354C6">
      <w:pPr>
        <w:rPr>
          <w:rFonts w:hint="eastAsia"/>
          <w:sz w:val="22"/>
          <w:szCs w:val="22"/>
        </w:rPr>
        <w:sectPr w:rsidR="00D354C6" w:rsidRPr="00D354C6">
          <w:pgSz w:w="11906" w:h="16838"/>
          <w:pgMar w:top="1134" w:right="1134" w:bottom="1134" w:left="1134" w:header="720" w:footer="720" w:gutter="0"/>
          <w:cols w:space="720"/>
        </w:sectPr>
      </w:pPr>
    </w:p>
    <w:p w:rsidR="00D354C6" w:rsidRPr="00D354C6" w:rsidRDefault="00D354C6" w:rsidP="00D354C6">
      <w:pPr>
        <w:pStyle w:val="Standard"/>
        <w:jc w:val="both"/>
        <w:rPr>
          <w:rFonts w:ascii="Arial" w:hAnsi="Arial"/>
          <w:color w:val="000000"/>
          <w:sz w:val="22"/>
          <w:szCs w:val="22"/>
        </w:rPr>
      </w:pPr>
    </w:p>
    <w:p w:rsidR="00D354C6" w:rsidRPr="00D354C6" w:rsidRDefault="00D354C6" w:rsidP="00D354C6">
      <w:pPr>
        <w:pStyle w:val="Standard"/>
        <w:jc w:val="both"/>
        <w:rPr>
          <w:rFonts w:ascii="Arial" w:hAnsi="Arial"/>
          <w:color w:val="000000"/>
          <w:sz w:val="22"/>
          <w:szCs w:val="22"/>
        </w:rPr>
      </w:pPr>
    </w:p>
    <w:p w:rsidR="00E25202" w:rsidRDefault="00A13A19" w:rsidP="00A13A19">
      <w:pPr>
        <w:rPr>
          <w:rFonts w:hint="eastAsia"/>
        </w:rPr>
      </w:pPr>
      <w:r>
        <w:rPr>
          <w:rFonts w:cstheme="minorHAnsi"/>
          <w:color w:val="000000"/>
        </w:rPr>
        <w:t>.</w:t>
      </w:r>
    </w:p>
    <w:sectPr w:rsidR="00E25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D6662"/>
    <w:multiLevelType w:val="hybridMultilevel"/>
    <w:tmpl w:val="A47803A2"/>
    <w:lvl w:ilvl="0" w:tplc="A22CDE3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5F"/>
    <w:rsid w:val="00066FD5"/>
    <w:rsid w:val="001A2719"/>
    <w:rsid w:val="00456257"/>
    <w:rsid w:val="0061085F"/>
    <w:rsid w:val="007561C7"/>
    <w:rsid w:val="007C4271"/>
    <w:rsid w:val="007F0E4B"/>
    <w:rsid w:val="00A13A19"/>
    <w:rsid w:val="00B41A38"/>
    <w:rsid w:val="00B9157F"/>
    <w:rsid w:val="00C55AA5"/>
    <w:rsid w:val="00D354C6"/>
    <w:rsid w:val="00E25202"/>
    <w:rsid w:val="00EA037C"/>
    <w:rsid w:val="00F20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89AC"/>
  <w15:chartTrackingRefBased/>
  <w15:docId w15:val="{2D96FAF2-2DE3-4A7B-8EAE-3D4B28EC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85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1085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SNUipp-FSU 62</cp:lastModifiedBy>
  <cp:revision>4</cp:revision>
  <dcterms:created xsi:type="dcterms:W3CDTF">2018-02-05T06:42:00Z</dcterms:created>
  <dcterms:modified xsi:type="dcterms:W3CDTF">2018-02-05T06:51:00Z</dcterms:modified>
</cp:coreProperties>
</file>